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Notice to employees and applicants about AI use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generic notice for people affected by AI in hiring or work decisions. Region rules differ.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What we use AI for</w:t>
      </w:r>
    </w:p>
    <w:p>
      <w:pPr/>
      <w:r>
        <w:t xml:space="preserve">Describe the tool and the step it supports: [use].</w:t>
      </w:r>
    </w:p>
    <w:p>
      <w:pPr/>
      <w:r>
        <w:t xml:space="preserve">[Enter your text here]</w:t>
      </w:r>
    </w:p>
    <w:p>
      <w:pPr>
        <w:pStyle w:val="Heading2"/>
      </w:pPr>
      <w:r>
        <w:t xml:space="preserve">Who decides</w:t>
      </w:r>
    </w:p>
    <w:p>
      <w:pPr/>
      <w:r>
        <w:t xml:space="preserve">Say that a person makes the final decision and who they are.</w:t>
      </w:r>
    </w:p>
    <w:p>
      <w:pPr/>
      <w:r>
        <w:t xml:space="preserve">[Enter your text here]</w:t>
      </w:r>
    </w:p>
    <w:p>
      <w:pPr>
        <w:pStyle w:val="Heading2"/>
      </w:pPr>
      <w:r>
        <w:t xml:space="preserve">Your rights</w:t>
      </w:r>
    </w:p>
    <w:p>
      <w:pPr/>
      <w:r>
        <w:t xml:space="preserve">How to ask questions, request review or raise a concern: [contact].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notes</w:t>
      </w:r>
    </w:p>
    <w:p>
      <w:pPr/>
      <w:r>
        <w:t xml:space="preserve">Notice duties differ by place (for example New York City, Illinois, the EU, the UK). Confirm with counsel which apply.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pointers</w:t>
      </w:r>
    </w:p>
    <w:p>
      <w:pPr>
        <w:pStyle w:val="ListParagraph"/>
        <w:numPr>
          <w:ilvl w:val="0"/>
          <w:numId w:val="1"/>
        </w:numPr>
      </w:pPr>
      <w:r>
        <w:t xml:space="preserve">EU: Additional requirements may apply in the European Union. See the ClearPath EU page and confirm with counsel.</w:t>
      </w:r>
    </w:p>
    <w:p>
      <w:pPr>
        <w:pStyle w:val="ListParagraph"/>
        <w:numPr>
          <w:ilvl w:val="0"/>
          <w:numId w:val="1"/>
        </w:numPr>
      </w:pPr>
      <w:r>
        <w:t xml:space="preserve">US: Additional requirements may apply in the United States, including some states and cities. See the ClearPath US page and confirm with counsel.</w:t>
      </w:r>
    </w:p>
    <w:p>
      <w:pPr>
        <w:pStyle w:val="ListParagraph"/>
        <w:numPr>
          <w:ilvl w:val="0"/>
          <w:numId w:val="1"/>
        </w:numPr>
      </w:pPr>
      <w:r>
        <w:t xml:space="preserve">UK: Additional requirements may apply in the United Kingdom. See the ClearPath UK page and confirm with counsel.</w:t>
      </w:r>
    </w:p>
    <w:p>
      <w:pPr>
        <w:pStyle w:val="ListParagraph"/>
        <w:numPr>
          <w:ilvl w:val="0"/>
          <w:numId w:val="1"/>
        </w:numPr>
      </w:pPr>
      <w:r>
        <w:t xml:space="preserve">IN: Additional requirements may apply in India. See the ClearPath India page and confirm with counsel.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Notice to employees and applicants about AI use</dc:title>
  <dc:language>en</dc:language>
  <dc:creator>ClearPath AI Governance</dc:creator>
</cp:coreProperties>
</file>